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0F75D" w14:textId="0F58FE15" w:rsidR="00B44CAC" w:rsidRDefault="00300061" w:rsidP="00B44C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r w:rsidR="00BE5205">
        <w:rPr>
          <w:rFonts w:ascii="Times New Roman" w:hAnsi="Times New Roman" w:cs="Times New Roman"/>
          <w:sz w:val="20"/>
          <w:szCs w:val="20"/>
        </w:rPr>
        <w:t>4</w:t>
      </w:r>
      <w:r>
        <w:rPr>
          <w:rFonts w:ascii="Times New Roman" w:hAnsi="Times New Roman" w:cs="Times New Roman"/>
          <w:sz w:val="20"/>
          <w:szCs w:val="20"/>
        </w:rPr>
        <w:t>.</w:t>
      </w:r>
      <w:r w:rsidR="00B44CAC" w:rsidRPr="00B44CAC">
        <w:rPr>
          <w:rFonts w:ascii="Times New Roman" w:hAnsi="Times New Roman" w:cs="Times New Roman"/>
          <w:sz w:val="20"/>
          <w:szCs w:val="20"/>
        </w:rPr>
        <w:t xml:space="preserve"> priedas „Techninė specifikacija“</w:t>
      </w:r>
    </w:p>
    <w:p w14:paraId="639225C3" w14:textId="39D8D631" w:rsidR="00B44CAC" w:rsidRDefault="00BE5205" w:rsidP="00B44C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w:t>
      </w:r>
      <w:r w:rsidR="00454720">
        <w:rPr>
          <w:rFonts w:ascii="Times New Roman" w:hAnsi="Times New Roman" w:cs="Times New Roman"/>
          <w:sz w:val="20"/>
          <w:szCs w:val="20"/>
        </w:rPr>
        <w:t>V</w:t>
      </w:r>
      <w:r w:rsidR="00B44CAC">
        <w:rPr>
          <w:rFonts w:ascii="Times New Roman" w:hAnsi="Times New Roman" w:cs="Times New Roman"/>
          <w:sz w:val="20"/>
          <w:szCs w:val="20"/>
        </w:rPr>
        <w:t xml:space="preserve"> pirkimo dalis</w:t>
      </w:r>
      <w:r w:rsidR="002B230A">
        <w:rPr>
          <w:rFonts w:ascii="Times New Roman" w:hAnsi="Times New Roman" w:cs="Times New Roman"/>
          <w:sz w:val="20"/>
          <w:szCs w:val="20"/>
        </w:rPr>
        <w:t xml:space="preserve"> „</w:t>
      </w:r>
      <w:r w:rsidR="00A672A9" w:rsidRPr="00A672A9">
        <w:rPr>
          <w:rFonts w:ascii="Times New Roman" w:hAnsi="Times New Roman" w:cs="Times New Roman"/>
          <w:sz w:val="20"/>
          <w:szCs w:val="20"/>
        </w:rPr>
        <w:t>Odontologiniai medikamentai</w:t>
      </w:r>
      <w:r w:rsidR="002B230A">
        <w:rPr>
          <w:rFonts w:ascii="Times New Roman" w:hAnsi="Times New Roman" w:cs="Times New Roman"/>
          <w:sz w:val="20"/>
          <w:szCs w:val="20"/>
        </w:rPr>
        <w:t>“</w:t>
      </w:r>
    </w:p>
    <w:p w14:paraId="486C935A" w14:textId="77777777" w:rsidR="00B44CAC" w:rsidRPr="00B44CAC" w:rsidRDefault="00B44CAC" w:rsidP="00B44CAC">
      <w:pPr>
        <w:spacing w:after="0" w:line="240" w:lineRule="auto"/>
        <w:jc w:val="right"/>
        <w:rPr>
          <w:rFonts w:ascii="Times New Roman" w:hAnsi="Times New Roman" w:cs="Times New Roman"/>
          <w:sz w:val="20"/>
          <w:szCs w:val="20"/>
        </w:rPr>
      </w:pPr>
    </w:p>
    <w:p w14:paraId="3F2CCE30" w14:textId="727FD869" w:rsidR="00B44CAC" w:rsidRDefault="00B44CAC" w:rsidP="00B44CAC">
      <w:pPr>
        <w:spacing w:after="0" w:line="240" w:lineRule="auto"/>
        <w:jc w:val="center"/>
        <w:rPr>
          <w:rFonts w:ascii="Times New Roman" w:hAnsi="Times New Roman" w:cs="Times New Roman"/>
          <w:b/>
          <w:bCs/>
        </w:rPr>
      </w:pPr>
      <w:r>
        <w:rPr>
          <w:rFonts w:ascii="Times New Roman" w:hAnsi="Times New Roman" w:cs="Times New Roman"/>
          <w:b/>
          <w:bCs/>
        </w:rPr>
        <w:t xml:space="preserve">ODONTOLOGINĖS MEDŽIAGOS </w:t>
      </w:r>
    </w:p>
    <w:p w14:paraId="5D96E224" w14:textId="59E6BA8C" w:rsidR="00A672A9" w:rsidRDefault="00454720" w:rsidP="00B44CAC">
      <w:pPr>
        <w:spacing w:after="0" w:line="240" w:lineRule="auto"/>
        <w:jc w:val="center"/>
        <w:rPr>
          <w:rFonts w:ascii="Times New Roman" w:hAnsi="Times New Roman" w:cs="Times New Roman"/>
          <w:b/>
          <w:bCs/>
        </w:rPr>
      </w:pPr>
      <w:r>
        <w:rPr>
          <w:rFonts w:ascii="Times New Roman" w:hAnsi="Times New Roman" w:cs="Times New Roman"/>
          <w:b/>
          <w:bCs/>
        </w:rPr>
        <w:t>V</w:t>
      </w:r>
      <w:r w:rsidR="00190CB4">
        <w:rPr>
          <w:rFonts w:ascii="Times New Roman" w:hAnsi="Times New Roman" w:cs="Times New Roman"/>
          <w:b/>
          <w:bCs/>
        </w:rPr>
        <w:t>II</w:t>
      </w:r>
      <w:r w:rsidR="00A672A9">
        <w:rPr>
          <w:rFonts w:ascii="Times New Roman" w:hAnsi="Times New Roman" w:cs="Times New Roman"/>
          <w:b/>
          <w:bCs/>
        </w:rPr>
        <w:t>I</w:t>
      </w:r>
      <w:r w:rsidR="00B44CAC">
        <w:rPr>
          <w:rFonts w:ascii="Times New Roman" w:hAnsi="Times New Roman" w:cs="Times New Roman"/>
          <w:b/>
          <w:bCs/>
        </w:rPr>
        <w:t xml:space="preserve"> PIRKIMO DALIS. </w:t>
      </w:r>
      <w:r w:rsidR="00A672A9" w:rsidRPr="00A672A9">
        <w:rPr>
          <w:rFonts w:ascii="Times New Roman" w:hAnsi="Times New Roman" w:cs="Times New Roman"/>
          <w:b/>
          <w:bCs/>
        </w:rPr>
        <w:t xml:space="preserve">ODONTOLOGINIAI MEDIKAMENTAI </w:t>
      </w:r>
    </w:p>
    <w:p w14:paraId="31ABF00F" w14:textId="2796C1D5" w:rsidR="00B44CAC" w:rsidRDefault="00B44CAC" w:rsidP="00B44CAC">
      <w:pPr>
        <w:spacing w:after="0" w:line="240" w:lineRule="auto"/>
        <w:jc w:val="center"/>
        <w:rPr>
          <w:rFonts w:ascii="Times New Roman" w:hAnsi="Times New Roman" w:cs="Times New Roman"/>
          <w:b/>
          <w:bCs/>
        </w:rPr>
      </w:pPr>
      <w:r w:rsidRPr="00B44CAC">
        <w:rPr>
          <w:rFonts w:ascii="Times New Roman" w:hAnsi="Times New Roman" w:cs="Times New Roman"/>
          <w:b/>
          <w:bCs/>
        </w:rPr>
        <w:t>TECHNINĖ SPECIFIKACIJA</w:t>
      </w:r>
    </w:p>
    <w:p w14:paraId="7B73DBF5" w14:textId="77777777" w:rsidR="00B44CAC" w:rsidRDefault="00B44CAC" w:rsidP="00B44CAC">
      <w:pPr>
        <w:spacing w:after="0" w:line="240" w:lineRule="auto"/>
        <w:jc w:val="center"/>
        <w:rPr>
          <w:rFonts w:ascii="Times New Roman" w:hAnsi="Times New Roman" w:cs="Times New Roman"/>
          <w:b/>
          <w:bCs/>
        </w:rPr>
      </w:pPr>
    </w:p>
    <w:tbl>
      <w:tblPr>
        <w:tblStyle w:val="Lentelstinklelis"/>
        <w:tblW w:w="0" w:type="auto"/>
        <w:tblInd w:w="-714" w:type="dxa"/>
        <w:tblLook w:val="04A0" w:firstRow="1" w:lastRow="0" w:firstColumn="1" w:lastColumn="0" w:noHBand="0" w:noVBand="1"/>
      </w:tblPr>
      <w:tblGrid>
        <w:gridCol w:w="540"/>
        <w:gridCol w:w="2892"/>
        <w:gridCol w:w="4630"/>
        <w:gridCol w:w="845"/>
        <w:gridCol w:w="1435"/>
      </w:tblGrid>
      <w:tr w:rsidR="00AC5FA3" w:rsidRPr="00DE3AA0" w14:paraId="4B99EEEE" w14:textId="77777777" w:rsidTr="00603FA6">
        <w:tc>
          <w:tcPr>
            <w:tcW w:w="526" w:type="dxa"/>
            <w:tcBorders>
              <w:bottom w:val="single" w:sz="4" w:space="0" w:color="auto"/>
            </w:tcBorders>
          </w:tcPr>
          <w:p w14:paraId="186E46E3" w14:textId="4EF24376" w:rsidR="00B44CAC" w:rsidRPr="00DE3AA0" w:rsidRDefault="00B44CAC" w:rsidP="00B44CAC">
            <w:pPr>
              <w:jc w:val="center"/>
              <w:rPr>
                <w:rFonts w:ascii="Times New Roman" w:hAnsi="Times New Roman" w:cs="Times New Roman"/>
                <w:b/>
                <w:bCs/>
                <w:sz w:val="22"/>
                <w:szCs w:val="22"/>
              </w:rPr>
            </w:pPr>
            <w:r w:rsidRPr="00DE3AA0">
              <w:rPr>
                <w:rFonts w:ascii="Times New Roman" w:hAnsi="Times New Roman" w:cs="Times New Roman"/>
                <w:b/>
                <w:bCs/>
                <w:sz w:val="22"/>
                <w:szCs w:val="22"/>
              </w:rPr>
              <w:t>Eil. Nr.</w:t>
            </w:r>
          </w:p>
        </w:tc>
        <w:tc>
          <w:tcPr>
            <w:tcW w:w="2913" w:type="dxa"/>
            <w:tcBorders>
              <w:bottom w:val="single" w:sz="4" w:space="0" w:color="auto"/>
            </w:tcBorders>
            <w:vAlign w:val="center"/>
          </w:tcPr>
          <w:p w14:paraId="59A23440" w14:textId="4E7AC5D4" w:rsidR="00B44CAC" w:rsidRPr="00DE3AA0" w:rsidRDefault="00B44CAC" w:rsidP="00B44CAC">
            <w:pPr>
              <w:jc w:val="center"/>
              <w:rPr>
                <w:rFonts w:ascii="Times New Roman" w:hAnsi="Times New Roman" w:cs="Times New Roman"/>
                <w:b/>
                <w:bCs/>
                <w:sz w:val="22"/>
                <w:szCs w:val="22"/>
              </w:rPr>
            </w:pPr>
            <w:r w:rsidRPr="00DE3AA0">
              <w:rPr>
                <w:rFonts w:ascii="Times New Roman" w:hAnsi="Times New Roman" w:cs="Times New Roman"/>
                <w:b/>
                <w:bCs/>
                <w:sz w:val="22"/>
                <w:szCs w:val="22"/>
              </w:rPr>
              <w:t>Prekės pavadinimas</w:t>
            </w:r>
          </w:p>
        </w:tc>
        <w:tc>
          <w:tcPr>
            <w:tcW w:w="4678" w:type="dxa"/>
            <w:tcBorders>
              <w:bottom w:val="single" w:sz="4" w:space="0" w:color="auto"/>
            </w:tcBorders>
            <w:vAlign w:val="center"/>
          </w:tcPr>
          <w:p w14:paraId="3EBB6786" w14:textId="1EFA2E0C" w:rsidR="00B44CAC" w:rsidRPr="00DE3AA0" w:rsidRDefault="00B44CAC" w:rsidP="00B44CAC">
            <w:pPr>
              <w:jc w:val="center"/>
              <w:rPr>
                <w:rFonts w:ascii="Times New Roman" w:hAnsi="Times New Roman" w:cs="Times New Roman"/>
                <w:b/>
                <w:bCs/>
                <w:sz w:val="22"/>
                <w:szCs w:val="22"/>
              </w:rPr>
            </w:pPr>
            <w:r w:rsidRPr="00DE3AA0">
              <w:rPr>
                <w:rFonts w:ascii="Times New Roman" w:hAnsi="Times New Roman" w:cs="Times New Roman"/>
                <w:b/>
                <w:bCs/>
                <w:sz w:val="22"/>
                <w:szCs w:val="22"/>
              </w:rPr>
              <w:t>Techninė specifikacija</w:t>
            </w:r>
          </w:p>
        </w:tc>
        <w:tc>
          <w:tcPr>
            <w:tcW w:w="846" w:type="dxa"/>
            <w:tcBorders>
              <w:bottom w:val="single" w:sz="4" w:space="0" w:color="auto"/>
            </w:tcBorders>
            <w:vAlign w:val="center"/>
          </w:tcPr>
          <w:p w14:paraId="367F4537" w14:textId="20B7E376" w:rsidR="00B44CAC" w:rsidRPr="00DE3AA0" w:rsidRDefault="00B44CAC" w:rsidP="00B44CAC">
            <w:pPr>
              <w:jc w:val="center"/>
              <w:rPr>
                <w:rFonts w:ascii="Times New Roman" w:hAnsi="Times New Roman" w:cs="Times New Roman"/>
                <w:b/>
                <w:bCs/>
                <w:sz w:val="22"/>
                <w:szCs w:val="22"/>
              </w:rPr>
            </w:pPr>
            <w:r w:rsidRPr="00DE3AA0">
              <w:rPr>
                <w:rFonts w:ascii="Times New Roman" w:hAnsi="Times New Roman" w:cs="Times New Roman"/>
                <w:b/>
                <w:bCs/>
                <w:sz w:val="22"/>
                <w:szCs w:val="22"/>
              </w:rPr>
              <w:t>Mato. vnt.</w:t>
            </w:r>
          </w:p>
        </w:tc>
        <w:tc>
          <w:tcPr>
            <w:tcW w:w="1379" w:type="dxa"/>
            <w:tcBorders>
              <w:bottom w:val="single" w:sz="4" w:space="0" w:color="auto"/>
            </w:tcBorders>
            <w:vAlign w:val="center"/>
          </w:tcPr>
          <w:p w14:paraId="4B8F1809" w14:textId="4562A099" w:rsidR="00B44CAC" w:rsidRPr="00DE3AA0" w:rsidRDefault="003C0087" w:rsidP="00B44CAC">
            <w:pPr>
              <w:jc w:val="center"/>
              <w:rPr>
                <w:rFonts w:ascii="Times New Roman" w:hAnsi="Times New Roman" w:cs="Times New Roman"/>
                <w:b/>
                <w:bCs/>
                <w:sz w:val="22"/>
                <w:szCs w:val="22"/>
              </w:rPr>
            </w:pPr>
            <w:r w:rsidRPr="00DE3AA0">
              <w:rPr>
                <w:rFonts w:ascii="Times New Roman" w:hAnsi="Times New Roman" w:cs="Times New Roman"/>
                <w:b/>
                <w:bCs/>
                <w:sz w:val="22"/>
                <w:szCs w:val="22"/>
              </w:rPr>
              <w:t>36 mėn. preliminarus kiekis, vnt.</w:t>
            </w:r>
          </w:p>
        </w:tc>
      </w:tr>
      <w:tr w:rsidR="00603FA6" w:rsidRPr="00DE3AA0" w14:paraId="179005DC" w14:textId="77777777" w:rsidTr="00603FA6">
        <w:tc>
          <w:tcPr>
            <w:tcW w:w="526" w:type="dxa"/>
            <w:vAlign w:val="center"/>
          </w:tcPr>
          <w:p w14:paraId="6B6FFC3F" w14:textId="35DDD365" w:rsidR="00603FA6" w:rsidRPr="00DE3AA0" w:rsidRDefault="00603FA6" w:rsidP="00603FA6">
            <w:pPr>
              <w:jc w:val="center"/>
              <w:rPr>
                <w:rFonts w:ascii="Times New Roman" w:hAnsi="Times New Roman" w:cs="Times New Roman"/>
                <w:sz w:val="22"/>
                <w:szCs w:val="22"/>
              </w:rPr>
            </w:pPr>
            <w:r w:rsidRPr="00DE3AA0">
              <w:rPr>
                <w:rFonts w:ascii="Times New Roman" w:hAnsi="Times New Roman" w:cs="Times New Roman"/>
                <w:sz w:val="22"/>
                <w:szCs w:val="22"/>
              </w:rPr>
              <w:t>1.</w:t>
            </w:r>
          </w:p>
        </w:tc>
        <w:tc>
          <w:tcPr>
            <w:tcW w:w="2913" w:type="dxa"/>
            <w:tcBorders>
              <w:top w:val="single" w:sz="4" w:space="0" w:color="auto"/>
              <w:left w:val="single" w:sz="4" w:space="0" w:color="auto"/>
              <w:bottom w:val="single" w:sz="4" w:space="0" w:color="auto"/>
              <w:right w:val="single" w:sz="4" w:space="0" w:color="auto"/>
            </w:tcBorders>
            <w:vAlign w:val="center"/>
          </w:tcPr>
          <w:p w14:paraId="422CEA48" w14:textId="18AF83E6" w:rsidR="00603FA6" w:rsidRPr="00DE3AA0" w:rsidRDefault="00603FA6" w:rsidP="00603FA6">
            <w:pPr>
              <w:rPr>
                <w:rFonts w:ascii="Times New Roman" w:hAnsi="Times New Roman" w:cs="Times New Roman"/>
                <w:b/>
                <w:bCs/>
                <w:sz w:val="22"/>
                <w:szCs w:val="22"/>
              </w:rPr>
            </w:pPr>
            <w:r w:rsidRPr="00DE3AA0">
              <w:rPr>
                <w:rFonts w:ascii="Times New Roman" w:hAnsi="Times New Roman" w:cs="Times New Roman"/>
                <w:sz w:val="22"/>
                <w:szCs w:val="22"/>
              </w:rPr>
              <w:t xml:space="preserve">Nuskausminantys vaistai su epinefrinu </w:t>
            </w:r>
          </w:p>
        </w:tc>
        <w:tc>
          <w:tcPr>
            <w:tcW w:w="4678" w:type="dxa"/>
            <w:tcBorders>
              <w:top w:val="single" w:sz="4" w:space="0" w:color="auto"/>
              <w:left w:val="nil"/>
              <w:bottom w:val="single" w:sz="4" w:space="0" w:color="auto"/>
              <w:right w:val="single" w:sz="4" w:space="0" w:color="auto"/>
            </w:tcBorders>
            <w:vAlign w:val="center"/>
          </w:tcPr>
          <w:p w14:paraId="5024AD7D" w14:textId="30F75D79" w:rsidR="00603FA6" w:rsidRPr="00DE3AA0" w:rsidRDefault="00603FA6" w:rsidP="00603FA6">
            <w:pPr>
              <w:jc w:val="both"/>
              <w:rPr>
                <w:rFonts w:ascii="Times New Roman" w:hAnsi="Times New Roman" w:cs="Times New Roman"/>
                <w:b/>
                <w:bCs/>
                <w:sz w:val="22"/>
                <w:szCs w:val="22"/>
              </w:rPr>
            </w:pPr>
            <w:r w:rsidRPr="00DE3AA0">
              <w:rPr>
                <w:rFonts w:ascii="Times New Roman" w:hAnsi="Times New Roman" w:cs="Times New Roman"/>
                <w:sz w:val="22"/>
                <w:szCs w:val="22"/>
              </w:rPr>
              <w:t>Vietinis anestetikas artikaino pagrindu. 1ml injekcinio tirpalo yra artikaino hidrochlorido - 40,00 mg, epinefrino (adrenalino) – 0,01 mg (epinefrino tartrato pavidalu 0,018 mg). Pagalbinės medžiagos: natrio chloridas – 1,00 mg, natrio metabisulfitas (Na2S2O5) - 0,45-0,55 mg.Vienoje karpulėje (1,8ml) yra 72 mg artikaino hidrochlorido ir 0,018 mg epinefrino (tartrato) pavidalu. Įpakavime 50 karpulių po 1,8 ml. Turi atitikti ES standartų reikalavimus. Būtinas CE sertifikatas arba atitikties deklaracija su priedu konkrečiai medžiagai originalo kalba ir lietuvių kalbomis</w:t>
            </w:r>
          </w:p>
        </w:tc>
        <w:tc>
          <w:tcPr>
            <w:tcW w:w="846" w:type="dxa"/>
            <w:tcBorders>
              <w:top w:val="single" w:sz="4" w:space="0" w:color="auto"/>
              <w:left w:val="nil"/>
              <w:bottom w:val="single" w:sz="4" w:space="0" w:color="auto"/>
              <w:right w:val="single" w:sz="4" w:space="0" w:color="auto"/>
            </w:tcBorders>
            <w:vAlign w:val="center"/>
          </w:tcPr>
          <w:p w14:paraId="2A206C61" w14:textId="009E79AB"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dėž.</w:t>
            </w:r>
          </w:p>
        </w:tc>
        <w:tc>
          <w:tcPr>
            <w:tcW w:w="1379" w:type="dxa"/>
            <w:tcBorders>
              <w:top w:val="single" w:sz="4" w:space="0" w:color="auto"/>
              <w:left w:val="nil"/>
              <w:bottom w:val="single" w:sz="4" w:space="0" w:color="auto"/>
              <w:right w:val="single" w:sz="4" w:space="0" w:color="auto"/>
            </w:tcBorders>
            <w:vAlign w:val="center"/>
          </w:tcPr>
          <w:p w14:paraId="38EA8228" w14:textId="6BE75E75"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300</w:t>
            </w:r>
          </w:p>
        </w:tc>
      </w:tr>
      <w:tr w:rsidR="00603FA6" w:rsidRPr="00DE3AA0" w14:paraId="7CA3A9BA" w14:textId="77777777" w:rsidTr="00603FA6">
        <w:tc>
          <w:tcPr>
            <w:tcW w:w="526" w:type="dxa"/>
            <w:tcBorders>
              <w:top w:val="single" w:sz="4" w:space="0" w:color="auto"/>
              <w:bottom w:val="single" w:sz="4" w:space="0" w:color="auto"/>
            </w:tcBorders>
            <w:vAlign w:val="center"/>
          </w:tcPr>
          <w:p w14:paraId="0B3D8DC9" w14:textId="1A0F99C9" w:rsidR="00603FA6" w:rsidRPr="00DE3AA0" w:rsidRDefault="00603FA6" w:rsidP="00603FA6">
            <w:pPr>
              <w:jc w:val="center"/>
              <w:rPr>
                <w:rFonts w:ascii="Times New Roman" w:hAnsi="Times New Roman" w:cs="Times New Roman"/>
                <w:sz w:val="22"/>
                <w:szCs w:val="22"/>
              </w:rPr>
            </w:pPr>
            <w:r w:rsidRPr="00DE3AA0">
              <w:rPr>
                <w:rFonts w:ascii="Times New Roman" w:hAnsi="Times New Roman" w:cs="Times New Roman"/>
                <w:sz w:val="22"/>
                <w:szCs w:val="22"/>
              </w:rPr>
              <w:t>2.</w:t>
            </w:r>
          </w:p>
        </w:tc>
        <w:tc>
          <w:tcPr>
            <w:tcW w:w="2913" w:type="dxa"/>
            <w:tcBorders>
              <w:top w:val="nil"/>
              <w:left w:val="single" w:sz="4" w:space="0" w:color="auto"/>
              <w:bottom w:val="single" w:sz="4" w:space="0" w:color="auto"/>
              <w:right w:val="single" w:sz="4" w:space="0" w:color="auto"/>
            </w:tcBorders>
            <w:vAlign w:val="center"/>
          </w:tcPr>
          <w:p w14:paraId="537508B9" w14:textId="286448BE" w:rsidR="00603FA6" w:rsidRPr="00DE3AA0" w:rsidRDefault="00603FA6" w:rsidP="00603FA6">
            <w:pPr>
              <w:rPr>
                <w:rFonts w:ascii="Times New Roman" w:hAnsi="Times New Roman" w:cs="Times New Roman"/>
                <w:b/>
                <w:bCs/>
                <w:sz w:val="22"/>
                <w:szCs w:val="22"/>
              </w:rPr>
            </w:pPr>
            <w:r w:rsidRPr="00DE3AA0">
              <w:rPr>
                <w:rFonts w:ascii="Times New Roman" w:hAnsi="Times New Roman" w:cs="Times New Roman"/>
                <w:sz w:val="22"/>
                <w:szCs w:val="22"/>
              </w:rPr>
              <w:t>Anestetikai be vazokonstriktorių</w:t>
            </w:r>
          </w:p>
        </w:tc>
        <w:tc>
          <w:tcPr>
            <w:tcW w:w="4678" w:type="dxa"/>
            <w:tcBorders>
              <w:top w:val="nil"/>
              <w:left w:val="nil"/>
              <w:bottom w:val="single" w:sz="4" w:space="0" w:color="auto"/>
              <w:right w:val="single" w:sz="4" w:space="0" w:color="auto"/>
            </w:tcBorders>
            <w:vAlign w:val="center"/>
          </w:tcPr>
          <w:p w14:paraId="4BDC7D98" w14:textId="0F560F18" w:rsidR="00603FA6" w:rsidRPr="00DE3AA0" w:rsidRDefault="00603FA6" w:rsidP="00603FA6">
            <w:pPr>
              <w:jc w:val="both"/>
              <w:rPr>
                <w:rFonts w:ascii="Times New Roman" w:hAnsi="Times New Roman" w:cs="Times New Roman"/>
                <w:b/>
                <w:bCs/>
                <w:sz w:val="22"/>
                <w:szCs w:val="22"/>
              </w:rPr>
            </w:pPr>
            <w:r w:rsidRPr="00DE3AA0">
              <w:rPr>
                <w:rFonts w:ascii="Times New Roman" w:hAnsi="Times New Roman" w:cs="Times New Roman"/>
                <w:sz w:val="22"/>
                <w:szCs w:val="22"/>
              </w:rPr>
              <w:t>Vietinis anestetikas mepivakaino pagrindu be vazikonstriktoriaus. 1 ml injekcinio tirpalo yra 30 mg mepivakaino hidrochlorido, anilidų tipo anestetikas.Skirtas pacientams su labilia kraujotaka. Įpakavimas:   dėžutėje 50 karpulių po 1,7ml .Karpulės iš vidaus turi būti padengtos silikonu.Turi atitikti ES standartų reikalavimus. Būtinas CE sertifikatas arba atitikties deklaracija su priedu konkrečiai medžiagai originalo kalba ir lietuvių kalbomis</w:t>
            </w:r>
          </w:p>
        </w:tc>
        <w:tc>
          <w:tcPr>
            <w:tcW w:w="846" w:type="dxa"/>
            <w:tcBorders>
              <w:top w:val="nil"/>
              <w:left w:val="nil"/>
              <w:bottom w:val="single" w:sz="4" w:space="0" w:color="auto"/>
              <w:right w:val="single" w:sz="4" w:space="0" w:color="auto"/>
            </w:tcBorders>
            <w:vAlign w:val="center"/>
          </w:tcPr>
          <w:p w14:paraId="64CB08A2" w14:textId="22ACF327"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dėž.</w:t>
            </w:r>
          </w:p>
        </w:tc>
        <w:tc>
          <w:tcPr>
            <w:tcW w:w="1379" w:type="dxa"/>
            <w:tcBorders>
              <w:top w:val="nil"/>
              <w:left w:val="nil"/>
              <w:bottom w:val="single" w:sz="4" w:space="0" w:color="auto"/>
              <w:right w:val="single" w:sz="4" w:space="0" w:color="auto"/>
            </w:tcBorders>
            <w:vAlign w:val="center"/>
          </w:tcPr>
          <w:p w14:paraId="5C171594" w14:textId="6B92A91F"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30</w:t>
            </w:r>
          </w:p>
        </w:tc>
      </w:tr>
      <w:tr w:rsidR="00603FA6" w:rsidRPr="00DE3AA0" w14:paraId="23FB9107" w14:textId="77777777" w:rsidTr="00603FA6">
        <w:tc>
          <w:tcPr>
            <w:tcW w:w="526" w:type="dxa"/>
            <w:tcBorders>
              <w:top w:val="single" w:sz="4" w:space="0" w:color="auto"/>
              <w:bottom w:val="single" w:sz="4" w:space="0" w:color="auto"/>
            </w:tcBorders>
            <w:vAlign w:val="center"/>
          </w:tcPr>
          <w:p w14:paraId="47DD14ED" w14:textId="4C457EC7" w:rsidR="00603FA6" w:rsidRPr="00DE3AA0" w:rsidRDefault="00603FA6" w:rsidP="00603FA6">
            <w:pPr>
              <w:jc w:val="center"/>
              <w:rPr>
                <w:rFonts w:ascii="Times New Roman" w:hAnsi="Times New Roman" w:cs="Times New Roman"/>
                <w:sz w:val="22"/>
                <w:szCs w:val="22"/>
              </w:rPr>
            </w:pPr>
            <w:r w:rsidRPr="00DE3AA0">
              <w:rPr>
                <w:rFonts w:ascii="Times New Roman" w:hAnsi="Times New Roman" w:cs="Times New Roman"/>
                <w:sz w:val="22"/>
                <w:szCs w:val="22"/>
              </w:rPr>
              <w:t>3.</w:t>
            </w:r>
          </w:p>
        </w:tc>
        <w:tc>
          <w:tcPr>
            <w:tcW w:w="2913" w:type="dxa"/>
            <w:tcBorders>
              <w:top w:val="nil"/>
              <w:left w:val="single" w:sz="4" w:space="0" w:color="auto"/>
              <w:bottom w:val="single" w:sz="4" w:space="0" w:color="auto"/>
              <w:right w:val="single" w:sz="4" w:space="0" w:color="auto"/>
            </w:tcBorders>
            <w:vAlign w:val="center"/>
          </w:tcPr>
          <w:p w14:paraId="077896DA" w14:textId="632506A6" w:rsidR="00603FA6" w:rsidRPr="00DE3AA0" w:rsidRDefault="00603FA6" w:rsidP="00603FA6">
            <w:pPr>
              <w:rPr>
                <w:rFonts w:ascii="Times New Roman" w:hAnsi="Times New Roman" w:cs="Times New Roman"/>
                <w:b/>
                <w:bCs/>
                <w:sz w:val="22"/>
                <w:szCs w:val="22"/>
              </w:rPr>
            </w:pPr>
            <w:r w:rsidRPr="00DE3AA0">
              <w:rPr>
                <w:rFonts w:ascii="Times New Roman" w:hAnsi="Times New Roman" w:cs="Times New Roman"/>
                <w:sz w:val="22"/>
                <w:szCs w:val="22"/>
              </w:rPr>
              <w:t>Vietinis anestetikas</w:t>
            </w:r>
          </w:p>
        </w:tc>
        <w:tc>
          <w:tcPr>
            <w:tcW w:w="4678" w:type="dxa"/>
            <w:tcBorders>
              <w:top w:val="nil"/>
              <w:left w:val="nil"/>
              <w:bottom w:val="single" w:sz="4" w:space="0" w:color="auto"/>
              <w:right w:val="single" w:sz="4" w:space="0" w:color="auto"/>
            </w:tcBorders>
            <w:vAlign w:val="center"/>
          </w:tcPr>
          <w:p w14:paraId="383FD900" w14:textId="3A415556" w:rsidR="00603FA6" w:rsidRPr="00DE3AA0" w:rsidRDefault="00603FA6" w:rsidP="00603FA6">
            <w:pPr>
              <w:jc w:val="both"/>
              <w:rPr>
                <w:rFonts w:ascii="Times New Roman" w:hAnsi="Times New Roman" w:cs="Times New Roman"/>
                <w:b/>
                <w:bCs/>
                <w:sz w:val="22"/>
                <w:szCs w:val="22"/>
              </w:rPr>
            </w:pPr>
            <w:r w:rsidRPr="00DE3AA0">
              <w:rPr>
                <w:rFonts w:ascii="Times New Roman" w:hAnsi="Times New Roman" w:cs="Times New Roman"/>
                <w:sz w:val="22"/>
                <w:szCs w:val="22"/>
              </w:rPr>
              <w:t>Gelis aplikacinei nejautrai, benzokaino 20%, įvairių skonių, pakuotėje ne daugiau 28,35g</w:t>
            </w:r>
          </w:p>
        </w:tc>
        <w:tc>
          <w:tcPr>
            <w:tcW w:w="846" w:type="dxa"/>
            <w:tcBorders>
              <w:top w:val="nil"/>
              <w:left w:val="nil"/>
              <w:bottom w:val="single" w:sz="4" w:space="0" w:color="auto"/>
              <w:right w:val="single" w:sz="4" w:space="0" w:color="auto"/>
            </w:tcBorders>
            <w:vAlign w:val="center"/>
          </w:tcPr>
          <w:p w14:paraId="0474AA7F" w14:textId="28D7E510"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pak.</w:t>
            </w:r>
          </w:p>
        </w:tc>
        <w:tc>
          <w:tcPr>
            <w:tcW w:w="1379" w:type="dxa"/>
            <w:tcBorders>
              <w:top w:val="nil"/>
              <w:left w:val="nil"/>
              <w:bottom w:val="single" w:sz="4" w:space="0" w:color="auto"/>
              <w:right w:val="single" w:sz="4" w:space="0" w:color="auto"/>
            </w:tcBorders>
            <w:vAlign w:val="center"/>
          </w:tcPr>
          <w:p w14:paraId="0ABD8748" w14:textId="0061AD97"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30</w:t>
            </w:r>
          </w:p>
        </w:tc>
      </w:tr>
      <w:tr w:rsidR="00603FA6" w:rsidRPr="00DE3AA0" w14:paraId="53030C4C" w14:textId="77777777" w:rsidTr="00603FA6">
        <w:tc>
          <w:tcPr>
            <w:tcW w:w="526" w:type="dxa"/>
            <w:tcBorders>
              <w:top w:val="single" w:sz="4" w:space="0" w:color="auto"/>
              <w:bottom w:val="single" w:sz="4" w:space="0" w:color="auto"/>
            </w:tcBorders>
            <w:vAlign w:val="center"/>
          </w:tcPr>
          <w:p w14:paraId="7BA5115D" w14:textId="046234FD" w:rsidR="00603FA6" w:rsidRPr="00DE3AA0" w:rsidRDefault="00603FA6" w:rsidP="00603FA6">
            <w:pPr>
              <w:jc w:val="center"/>
              <w:rPr>
                <w:rFonts w:ascii="Times New Roman" w:hAnsi="Times New Roman" w:cs="Times New Roman"/>
                <w:sz w:val="22"/>
                <w:szCs w:val="22"/>
              </w:rPr>
            </w:pPr>
            <w:r w:rsidRPr="00DE3AA0">
              <w:rPr>
                <w:rFonts w:ascii="Times New Roman" w:hAnsi="Times New Roman" w:cs="Times New Roman"/>
                <w:sz w:val="22"/>
                <w:szCs w:val="22"/>
              </w:rPr>
              <w:t>4.</w:t>
            </w:r>
          </w:p>
        </w:tc>
        <w:tc>
          <w:tcPr>
            <w:tcW w:w="2913" w:type="dxa"/>
            <w:tcBorders>
              <w:top w:val="nil"/>
              <w:left w:val="single" w:sz="4" w:space="0" w:color="auto"/>
              <w:bottom w:val="single" w:sz="4" w:space="0" w:color="auto"/>
              <w:right w:val="single" w:sz="4" w:space="0" w:color="auto"/>
            </w:tcBorders>
            <w:vAlign w:val="center"/>
          </w:tcPr>
          <w:p w14:paraId="06980816" w14:textId="31696C36" w:rsidR="00603FA6" w:rsidRPr="00DE3AA0" w:rsidRDefault="00603FA6" w:rsidP="00603FA6">
            <w:pPr>
              <w:rPr>
                <w:rFonts w:ascii="Times New Roman" w:hAnsi="Times New Roman" w:cs="Times New Roman"/>
                <w:b/>
                <w:bCs/>
                <w:sz w:val="22"/>
                <w:szCs w:val="22"/>
              </w:rPr>
            </w:pPr>
            <w:r w:rsidRPr="00DE3AA0">
              <w:rPr>
                <w:rFonts w:ascii="Times New Roman" w:hAnsi="Times New Roman" w:cs="Times New Roman"/>
                <w:sz w:val="22"/>
                <w:szCs w:val="22"/>
              </w:rPr>
              <w:t xml:space="preserve">Preparatas alveolitams gydyti </w:t>
            </w:r>
          </w:p>
        </w:tc>
        <w:tc>
          <w:tcPr>
            <w:tcW w:w="4678" w:type="dxa"/>
            <w:tcBorders>
              <w:top w:val="nil"/>
              <w:left w:val="nil"/>
              <w:bottom w:val="single" w:sz="4" w:space="0" w:color="auto"/>
              <w:right w:val="single" w:sz="4" w:space="0" w:color="auto"/>
            </w:tcBorders>
            <w:vAlign w:val="center"/>
          </w:tcPr>
          <w:p w14:paraId="117AEBAB" w14:textId="3D952621" w:rsidR="00603FA6" w:rsidRPr="00DE3AA0" w:rsidRDefault="00603FA6" w:rsidP="00603FA6">
            <w:pPr>
              <w:jc w:val="both"/>
              <w:rPr>
                <w:rFonts w:ascii="Times New Roman" w:hAnsi="Times New Roman" w:cs="Times New Roman"/>
                <w:b/>
                <w:bCs/>
                <w:sz w:val="22"/>
                <w:szCs w:val="22"/>
              </w:rPr>
            </w:pPr>
            <w:r w:rsidRPr="00DE3AA0">
              <w:rPr>
                <w:rFonts w:ascii="Times New Roman" w:hAnsi="Times New Roman" w:cs="Times New Roman"/>
                <w:sz w:val="22"/>
                <w:szCs w:val="22"/>
              </w:rPr>
              <w:t>Įpakavimas: buteliukuose 10g. Paskirtis:  skirtas alveolitiniam  ostitui gydyti arba po sudėtingo danties traukimo. Reikalavimai:  sudarytas iš aviparčių pluošto, eugenolio,natrio laurilsulfato, kalcio karbonato, okscipientų . Turi atitikti ES standartų reikalavimus. Būtinas CE sertifikatas arba atitikties deklaracija su priedu konkrečiai medžiagai originalo kalba ir lietuvių kalbomis</w:t>
            </w:r>
          </w:p>
        </w:tc>
        <w:tc>
          <w:tcPr>
            <w:tcW w:w="846" w:type="dxa"/>
            <w:tcBorders>
              <w:top w:val="nil"/>
              <w:left w:val="nil"/>
              <w:bottom w:val="single" w:sz="4" w:space="0" w:color="auto"/>
              <w:right w:val="single" w:sz="4" w:space="0" w:color="auto"/>
            </w:tcBorders>
            <w:vAlign w:val="center"/>
          </w:tcPr>
          <w:p w14:paraId="33AFB106" w14:textId="67BA16FE"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vnt.</w:t>
            </w:r>
          </w:p>
        </w:tc>
        <w:tc>
          <w:tcPr>
            <w:tcW w:w="1379" w:type="dxa"/>
            <w:tcBorders>
              <w:top w:val="nil"/>
              <w:left w:val="nil"/>
              <w:bottom w:val="single" w:sz="4" w:space="0" w:color="auto"/>
              <w:right w:val="single" w:sz="4" w:space="0" w:color="auto"/>
            </w:tcBorders>
            <w:vAlign w:val="center"/>
          </w:tcPr>
          <w:p w14:paraId="76270BF7" w14:textId="4D3FFD2F"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6</w:t>
            </w:r>
          </w:p>
        </w:tc>
      </w:tr>
      <w:tr w:rsidR="00603FA6" w:rsidRPr="00DE3AA0" w14:paraId="528E59A0" w14:textId="77777777" w:rsidTr="00603FA6">
        <w:tc>
          <w:tcPr>
            <w:tcW w:w="526" w:type="dxa"/>
            <w:tcBorders>
              <w:top w:val="single" w:sz="4" w:space="0" w:color="auto"/>
              <w:bottom w:val="single" w:sz="4" w:space="0" w:color="auto"/>
            </w:tcBorders>
            <w:vAlign w:val="center"/>
          </w:tcPr>
          <w:p w14:paraId="3B13BEC9" w14:textId="3E7C36EE" w:rsidR="00603FA6" w:rsidRPr="00DE3AA0" w:rsidRDefault="00603FA6" w:rsidP="00603FA6">
            <w:pPr>
              <w:jc w:val="center"/>
              <w:rPr>
                <w:rFonts w:ascii="Times New Roman" w:hAnsi="Times New Roman" w:cs="Times New Roman"/>
                <w:sz w:val="22"/>
                <w:szCs w:val="22"/>
              </w:rPr>
            </w:pPr>
            <w:r w:rsidRPr="00DE3AA0">
              <w:rPr>
                <w:rFonts w:ascii="Times New Roman" w:hAnsi="Times New Roman" w:cs="Times New Roman"/>
                <w:sz w:val="22"/>
                <w:szCs w:val="22"/>
              </w:rPr>
              <w:t>5.</w:t>
            </w:r>
          </w:p>
        </w:tc>
        <w:tc>
          <w:tcPr>
            <w:tcW w:w="2913" w:type="dxa"/>
            <w:tcBorders>
              <w:top w:val="nil"/>
              <w:left w:val="single" w:sz="4" w:space="0" w:color="auto"/>
              <w:bottom w:val="single" w:sz="4" w:space="0" w:color="auto"/>
              <w:right w:val="single" w:sz="4" w:space="0" w:color="auto"/>
            </w:tcBorders>
            <w:vAlign w:val="center"/>
          </w:tcPr>
          <w:p w14:paraId="7F8AEBAC" w14:textId="0CF7DF4E" w:rsidR="00603FA6" w:rsidRPr="00DE3AA0" w:rsidRDefault="00603FA6" w:rsidP="00603FA6">
            <w:pPr>
              <w:rPr>
                <w:rFonts w:ascii="Times New Roman" w:hAnsi="Times New Roman" w:cs="Times New Roman"/>
                <w:b/>
                <w:bCs/>
                <w:sz w:val="22"/>
                <w:szCs w:val="22"/>
              </w:rPr>
            </w:pPr>
            <w:r w:rsidRPr="00DE3AA0">
              <w:rPr>
                <w:rFonts w:ascii="Times New Roman" w:hAnsi="Times New Roman" w:cs="Times New Roman"/>
                <w:sz w:val="22"/>
                <w:szCs w:val="22"/>
              </w:rPr>
              <w:t>Eugenolio aliejus 100% IVkl. Odontologinis</w:t>
            </w:r>
          </w:p>
        </w:tc>
        <w:tc>
          <w:tcPr>
            <w:tcW w:w="4678" w:type="dxa"/>
            <w:tcBorders>
              <w:top w:val="nil"/>
              <w:left w:val="nil"/>
              <w:bottom w:val="single" w:sz="4" w:space="0" w:color="auto"/>
              <w:right w:val="single" w:sz="4" w:space="0" w:color="auto"/>
            </w:tcBorders>
            <w:vAlign w:val="center"/>
          </w:tcPr>
          <w:p w14:paraId="0F8030B4" w14:textId="20F54B7F" w:rsidR="00603FA6" w:rsidRPr="00DE3AA0" w:rsidRDefault="00603FA6" w:rsidP="00603FA6">
            <w:pPr>
              <w:jc w:val="both"/>
              <w:rPr>
                <w:rFonts w:ascii="Times New Roman" w:hAnsi="Times New Roman" w:cs="Times New Roman"/>
                <w:b/>
                <w:bCs/>
                <w:sz w:val="22"/>
                <w:szCs w:val="22"/>
              </w:rPr>
            </w:pPr>
            <w:r w:rsidRPr="00DE3AA0">
              <w:rPr>
                <w:rFonts w:ascii="Times New Roman" w:hAnsi="Times New Roman" w:cs="Times New Roman"/>
                <w:sz w:val="22"/>
                <w:szCs w:val="22"/>
              </w:rPr>
              <w:t>chemiškai švarus; pakuotėje 10ml.</w:t>
            </w:r>
          </w:p>
        </w:tc>
        <w:tc>
          <w:tcPr>
            <w:tcW w:w="846" w:type="dxa"/>
            <w:tcBorders>
              <w:top w:val="nil"/>
              <w:left w:val="nil"/>
              <w:bottom w:val="single" w:sz="4" w:space="0" w:color="auto"/>
              <w:right w:val="single" w:sz="4" w:space="0" w:color="auto"/>
            </w:tcBorders>
            <w:vAlign w:val="center"/>
          </w:tcPr>
          <w:p w14:paraId="43D92FC0" w14:textId="1A8F1D42"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vnt.</w:t>
            </w:r>
          </w:p>
        </w:tc>
        <w:tc>
          <w:tcPr>
            <w:tcW w:w="1379" w:type="dxa"/>
            <w:tcBorders>
              <w:top w:val="nil"/>
              <w:left w:val="nil"/>
              <w:bottom w:val="single" w:sz="4" w:space="0" w:color="auto"/>
              <w:right w:val="single" w:sz="4" w:space="0" w:color="auto"/>
            </w:tcBorders>
            <w:vAlign w:val="center"/>
          </w:tcPr>
          <w:p w14:paraId="7E09A1BA" w14:textId="773B1D7E"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60</w:t>
            </w:r>
          </w:p>
        </w:tc>
      </w:tr>
      <w:tr w:rsidR="00603FA6" w:rsidRPr="00DE3AA0" w14:paraId="6CFC1F97" w14:textId="77777777" w:rsidTr="00603FA6">
        <w:tc>
          <w:tcPr>
            <w:tcW w:w="526" w:type="dxa"/>
            <w:tcBorders>
              <w:top w:val="single" w:sz="4" w:space="0" w:color="auto"/>
              <w:bottom w:val="single" w:sz="4" w:space="0" w:color="auto"/>
            </w:tcBorders>
            <w:vAlign w:val="center"/>
          </w:tcPr>
          <w:p w14:paraId="78F7B3FF" w14:textId="3A6A5007" w:rsidR="00603FA6" w:rsidRPr="00DE3AA0" w:rsidRDefault="00603FA6" w:rsidP="00603FA6">
            <w:pPr>
              <w:jc w:val="center"/>
              <w:rPr>
                <w:rFonts w:ascii="Times New Roman" w:hAnsi="Times New Roman" w:cs="Times New Roman"/>
                <w:sz w:val="22"/>
                <w:szCs w:val="22"/>
              </w:rPr>
            </w:pPr>
            <w:r w:rsidRPr="00DE3AA0">
              <w:rPr>
                <w:rFonts w:ascii="Times New Roman" w:hAnsi="Times New Roman" w:cs="Times New Roman"/>
                <w:sz w:val="22"/>
                <w:szCs w:val="22"/>
              </w:rPr>
              <w:t>6.</w:t>
            </w:r>
          </w:p>
        </w:tc>
        <w:tc>
          <w:tcPr>
            <w:tcW w:w="2913" w:type="dxa"/>
            <w:tcBorders>
              <w:top w:val="nil"/>
              <w:left w:val="single" w:sz="4" w:space="0" w:color="auto"/>
              <w:bottom w:val="single" w:sz="4" w:space="0" w:color="auto"/>
              <w:right w:val="single" w:sz="4" w:space="0" w:color="auto"/>
            </w:tcBorders>
            <w:vAlign w:val="center"/>
          </w:tcPr>
          <w:p w14:paraId="51C14508" w14:textId="1547D2D9" w:rsidR="00603FA6" w:rsidRPr="00DE3AA0" w:rsidRDefault="00603FA6" w:rsidP="00603FA6">
            <w:pPr>
              <w:rPr>
                <w:rFonts w:ascii="Times New Roman" w:hAnsi="Times New Roman" w:cs="Times New Roman"/>
                <w:b/>
                <w:bCs/>
                <w:sz w:val="22"/>
                <w:szCs w:val="22"/>
              </w:rPr>
            </w:pPr>
            <w:r w:rsidRPr="00DE3AA0">
              <w:rPr>
                <w:rFonts w:ascii="Times New Roman" w:hAnsi="Times New Roman" w:cs="Times New Roman"/>
                <w:sz w:val="22"/>
                <w:szCs w:val="22"/>
              </w:rPr>
              <w:t xml:space="preserve">Jodoformas  </w:t>
            </w:r>
          </w:p>
        </w:tc>
        <w:tc>
          <w:tcPr>
            <w:tcW w:w="4678" w:type="dxa"/>
            <w:tcBorders>
              <w:top w:val="nil"/>
              <w:left w:val="nil"/>
              <w:bottom w:val="single" w:sz="4" w:space="0" w:color="auto"/>
              <w:right w:val="single" w:sz="4" w:space="0" w:color="auto"/>
            </w:tcBorders>
            <w:vAlign w:val="center"/>
          </w:tcPr>
          <w:p w14:paraId="7E82266F" w14:textId="4E9DF57C" w:rsidR="00603FA6" w:rsidRPr="00DE3AA0" w:rsidRDefault="00603FA6" w:rsidP="00603FA6">
            <w:pPr>
              <w:jc w:val="both"/>
              <w:rPr>
                <w:rFonts w:ascii="Times New Roman" w:hAnsi="Times New Roman" w:cs="Times New Roman"/>
                <w:b/>
                <w:bCs/>
                <w:sz w:val="22"/>
                <w:szCs w:val="22"/>
              </w:rPr>
            </w:pPr>
            <w:r w:rsidRPr="00DE3AA0">
              <w:rPr>
                <w:rFonts w:ascii="Times New Roman" w:hAnsi="Times New Roman" w:cs="Times New Roman"/>
                <w:sz w:val="22"/>
                <w:szCs w:val="22"/>
              </w:rPr>
              <w:t>Milteliai, 15</w:t>
            </w:r>
            <w:r w:rsidR="002B230A" w:rsidRPr="00DE3AA0">
              <w:rPr>
                <w:rFonts w:ascii="Times New Roman" w:hAnsi="Times New Roman" w:cs="Times New Roman"/>
                <w:sz w:val="22"/>
                <w:szCs w:val="22"/>
              </w:rPr>
              <w:t xml:space="preserve"> </w:t>
            </w:r>
            <w:r w:rsidRPr="00DE3AA0">
              <w:rPr>
                <w:rFonts w:ascii="Times New Roman" w:hAnsi="Times New Roman" w:cs="Times New Roman"/>
                <w:sz w:val="22"/>
                <w:szCs w:val="22"/>
              </w:rPr>
              <w:t>g buteliukuose</w:t>
            </w:r>
          </w:p>
        </w:tc>
        <w:tc>
          <w:tcPr>
            <w:tcW w:w="846" w:type="dxa"/>
            <w:tcBorders>
              <w:top w:val="nil"/>
              <w:left w:val="nil"/>
              <w:bottom w:val="single" w:sz="4" w:space="0" w:color="auto"/>
              <w:right w:val="single" w:sz="4" w:space="0" w:color="auto"/>
            </w:tcBorders>
            <w:vAlign w:val="center"/>
          </w:tcPr>
          <w:p w14:paraId="62096B0E" w14:textId="202893AE"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vnt.</w:t>
            </w:r>
          </w:p>
        </w:tc>
        <w:tc>
          <w:tcPr>
            <w:tcW w:w="1379" w:type="dxa"/>
            <w:tcBorders>
              <w:top w:val="nil"/>
              <w:left w:val="nil"/>
              <w:bottom w:val="single" w:sz="4" w:space="0" w:color="auto"/>
              <w:right w:val="single" w:sz="4" w:space="0" w:color="auto"/>
            </w:tcBorders>
            <w:vAlign w:val="center"/>
          </w:tcPr>
          <w:p w14:paraId="1E5CE64F" w14:textId="1D64EF32" w:rsidR="00603FA6" w:rsidRPr="00DE3AA0" w:rsidRDefault="00603FA6" w:rsidP="00603FA6">
            <w:pPr>
              <w:jc w:val="center"/>
              <w:rPr>
                <w:rFonts w:ascii="Times New Roman" w:hAnsi="Times New Roman" w:cs="Times New Roman"/>
                <w:b/>
                <w:bCs/>
                <w:sz w:val="22"/>
                <w:szCs w:val="22"/>
              </w:rPr>
            </w:pPr>
            <w:r w:rsidRPr="00DE3AA0">
              <w:rPr>
                <w:rFonts w:ascii="Times New Roman" w:hAnsi="Times New Roman" w:cs="Times New Roman"/>
                <w:sz w:val="22"/>
                <w:szCs w:val="22"/>
              </w:rPr>
              <w:t>3</w:t>
            </w:r>
          </w:p>
        </w:tc>
      </w:tr>
    </w:tbl>
    <w:p w14:paraId="1626BC7E" w14:textId="503A5EC3" w:rsidR="00B44CAC" w:rsidRPr="00B44CAC" w:rsidRDefault="00B44CAC" w:rsidP="00B44CAC">
      <w:pPr>
        <w:spacing w:after="0" w:line="240" w:lineRule="auto"/>
        <w:jc w:val="center"/>
        <w:rPr>
          <w:rFonts w:ascii="Times New Roman" w:hAnsi="Times New Roman" w:cs="Times New Roman"/>
          <w:b/>
          <w:bCs/>
        </w:rPr>
      </w:pPr>
      <w:r>
        <w:rPr>
          <w:rFonts w:ascii="Times New Roman" w:hAnsi="Times New Roman" w:cs="Times New Roman"/>
          <w:b/>
          <w:bCs/>
        </w:rPr>
        <w:t>_______________________</w:t>
      </w:r>
    </w:p>
    <w:sectPr w:rsidR="00B44CAC" w:rsidRPr="00B44CAC" w:rsidSect="00B44CA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AC"/>
    <w:rsid w:val="00140E05"/>
    <w:rsid w:val="001865CE"/>
    <w:rsid w:val="00190CB4"/>
    <w:rsid w:val="002401D4"/>
    <w:rsid w:val="002B230A"/>
    <w:rsid w:val="00300061"/>
    <w:rsid w:val="0035244D"/>
    <w:rsid w:val="00375AF8"/>
    <w:rsid w:val="003C0087"/>
    <w:rsid w:val="00454720"/>
    <w:rsid w:val="004B420B"/>
    <w:rsid w:val="00603FA6"/>
    <w:rsid w:val="00625768"/>
    <w:rsid w:val="00637E6F"/>
    <w:rsid w:val="008E3192"/>
    <w:rsid w:val="00982333"/>
    <w:rsid w:val="00A347F4"/>
    <w:rsid w:val="00A56B4D"/>
    <w:rsid w:val="00A672A9"/>
    <w:rsid w:val="00AB59A9"/>
    <w:rsid w:val="00AC5FA3"/>
    <w:rsid w:val="00B44CAC"/>
    <w:rsid w:val="00B475F8"/>
    <w:rsid w:val="00BE5205"/>
    <w:rsid w:val="00CA569F"/>
    <w:rsid w:val="00DA4908"/>
    <w:rsid w:val="00DE3AA0"/>
    <w:rsid w:val="00E00296"/>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60230"/>
  <w15:chartTrackingRefBased/>
  <w15:docId w15:val="{417B860D-89CD-468E-AEE9-22F1F12C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44C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44C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44C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44C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44C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44C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4C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4C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4C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4C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44C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44C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44C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44C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44C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4C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4C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4C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4C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4C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4C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4C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4C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4CAC"/>
    <w:rPr>
      <w:i/>
      <w:iCs/>
      <w:color w:val="404040" w:themeColor="text1" w:themeTint="BF"/>
    </w:rPr>
  </w:style>
  <w:style w:type="paragraph" w:styleId="Sraopastraipa">
    <w:name w:val="List Paragraph"/>
    <w:basedOn w:val="prastasis"/>
    <w:uiPriority w:val="34"/>
    <w:qFormat/>
    <w:rsid w:val="00B44CAC"/>
    <w:pPr>
      <w:ind w:left="720"/>
      <w:contextualSpacing/>
    </w:pPr>
  </w:style>
  <w:style w:type="character" w:styleId="Rykuspabraukimas">
    <w:name w:val="Intense Emphasis"/>
    <w:basedOn w:val="Numatytasispastraiposriftas"/>
    <w:uiPriority w:val="21"/>
    <w:qFormat/>
    <w:rsid w:val="00B44CAC"/>
    <w:rPr>
      <w:i/>
      <w:iCs/>
      <w:color w:val="2F5496" w:themeColor="accent1" w:themeShade="BF"/>
    </w:rPr>
  </w:style>
  <w:style w:type="paragraph" w:styleId="Iskirtacitata">
    <w:name w:val="Intense Quote"/>
    <w:basedOn w:val="prastasis"/>
    <w:next w:val="prastasis"/>
    <w:link w:val="IskirtacitataDiagrama"/>
    <w:uiPriority w:val="30"/>
    <w:qFormat/>
    <w:rsid w:val="00B44C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44CAC"/>
    <w:rPr>
      <w:i/>
      <w:iCs/>
      <w:color w:val="2F5496" w:themeColor="accent1" w:themeShade="BF"/>
    </w:rPr>
  </w:style>
  <w:style w:type="character" w:styleId="Rykinuoroda">
    <w:name w:val="Intense Reference"/>
    <w:basedOn w:val="Numatytasispastraiposriftas"/>
    <w:uiPriority w:val="32"/>
    <w:qFormat/>
    <w:rsid w:val="00B44CAC"/>
    <w:rPr>
      <w:b/>
      <w:bCs/>
      <w:smallCaps/>
      <w:color w:val="2F5496" w:themeColor="accent1" w:themeShade="BF"/>
      <w:spacing w:val="5"/>
    </w:rPr>
  </w:style>
  <w:style w:type="table" w:styleId="Lentelstinklelis">
    <w:name w:val="Table Grid"/>
    <w:basedOn w:val="prastojilentel"/>
    <w:uiPriority w:val="39"/>
    <w:rsid w:val="00B44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5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1349</Words>
  <Characters>769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dcterms:created xsi:type="dcterms:W3CDTF">2025-04-09T06:51:00Z</dcterms:created>
  <dcterms:modified xsi:type="dcterms:W3CDTF">2026-03-30T10:30:00Z</dcterms:modified>
</cp:coreProperties>
</file>